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82244">
      <w:pPr>
        <w:spacing w:before="156" w:beforeLines="50" w:after="156" w:afterLines="50"/>
        <w:jc w:val="left"/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附件一</w:t>
      </w:r>
    </w:p>
    <w:p w14:paraId="04AF8D51">
      <w:pPr>
        <w:spacing w:before="156" w:beforeLines="50" w:after="156" w:afterLines="50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贵州医科大学第三附属医院</w:t>
      </w:r>
    </w:p>
    <w:p w14:paraId="239BD8CA">
      <w:pPr>
        <w:spacing w:before="156" w:beforeLines="50" w:after="156" w:afterLines="50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体检</w:t>
      </w:r>
      <w:r>
        <w:rPr>
          <w:rFonts w:hint="eastAsia" w:ascii="宋体" w:hAnsi="宋体"/>
          <w:b/>
          <w:color w:val="000000"/>
          <w:sz w:val="44"/>
          <w:szCs w:val="44"/>
        </w:rPr>
        <w:t>信息系统维保项目</w:t>
      </w: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（</w:t>
      </w: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二次</w:t>
      </w:r>
      <w:bookmarkStart w:id="0" w:name="_GoBack"/>
      <w:bookmarkEnd w:id="0"/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）</w:t>
      </w:r>
      <w:r>
        <w:rPr>
          <w:rFonts w:hint="eastAsia" w:ascii="宋体" w:hAnsi="宋体"/>
          <w:b/>
          <w:color w:val="000000"/>
          <w:sz w:val="44"/>
          <w:szCs w:val="44"/>
        </w:rPr>
        <w:t>需求</w:t>
      </w:r>
    </w:p>
    <w:p w14:paraId="70CFD548">
      <w:pPr>
        <w:rPr>
          <w:rFonts w:ascii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374"/>
        <w:gridCol w:w="5931"/>
        <w:gridCol w:w="1020"/>
      </w:tblGrid>
      <w:tr w14:paraId="38FDD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tblHeader/>
          <w:jc w:val="center"/>
        </w:trPr>
        <w:tc>
          <w:tcPr>
            <w:tcW w:w="513" w:type="dxa"/>
            <w:vAlign w:val="center"/>
          </w:tcPr>
          <w:p w14:paraId="00BA5CD5">
            <w:pPr>
              <w:snapToGrid w:val="0"/>
              <w:ind w:left="0" w:leftChars="0" w:right="0" w:righ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74" w:type="dxa"/>
            <w:vAlign w:val="center"/>
          </w:tcPr>
          <w:p w14:paraId="4D2F2535">
            <w:pPr>
              <w:snapToGrid w:val="0"/>
              <w:ind w:left="0" w:leftChars="0" w:right="0" w:righ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931" w:type="dxa"/>
            <w:vAlign w:val="center"/>
          </w:tcPr>
          <w:p w14:paraId="2944ABB9">
            <w:pPr>
              <w:snapToGrid w:val="0"/>
              <w:ind w:left="0" w:leftChars="0" w:right="0" w:righ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1020" w:type="dxa"/>
            <w:vAlign w:val="center"/>
          </w:tcPr>
          <w:p w14:paraId="6798F57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0EB4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513" w:type="dxa"/>
            <w:vAlign w:val="center"/>
          </w:tcPr>
          <w:p w14:paraId="1931DB39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74" w:type="dxa"/>
            <w:vAlign w:val="center"/>
          </w:tcPr>
          <w:p w14:paraId="5965A96E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远程服务</w:t>
            </w:r>
          </w:p>
        </w:tc>
        <w:tc>
          <w:tcPr>
            <w:tcW w:w="5931" w:type="dxa"/>
            <w:vAlign w:val="center"/>
          </w:tcPr>
          <w:p w14:paraId="0BF2AA9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通过电话、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远程工具进行远程服务，保证医院反馈的问题能够及时完成处理。</w:t>
            </w:r>
          </w:p>
          <w:p w14:paraId="4173A7BA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提供周末及节假日值班服务，保证周末及节假日为医院提供各项服务。</w:t>
            </w:r>
          </w:p>
        </w:tc>
        <w:tc>
          <w:tcPr>
            <w:tcW w:w="1020" w:type="dxa"/>
            <w:vMerge w:val="restart"/>
            <w:vAlign w:val="center"/>
          </w:tcPr>
          <w:p w14:paraId="3EDB4C2F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538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513" w:type="dxa"/>
            <w:vAlign w:val="center"/>
          </w:tcPr>
          <w:p w14:paraId="01DB6EF1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74" w:type="dxa"/>
            <w:vAlign w:val="center"/>
          </w:tcPr>
          <w:p w14:paraId="55E70209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现场服务</w:t>
            </w:r>
          </w:p>
        </w:tc>
        <w:tc>
          <w:tcPr>
            <w:tcW w:w="5931" w:type="dxa"/>
            <w:vAlign w:val="center"/>
          </w:tcPr>
          <w:p w14:paraId="3176D7A5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远程服务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24小时内无法解决问题的，按客户要求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小时内安排工程师到现场进行处理。</w:t>
            </w:r>
          </w:p>
        </w:tc>
        <w:tc>
          <w:tcPr>
            <w:tcW w:w="1020" w:type="dxa"/>
            <w:vMerge w:val="continue"/>
            <w:vAlign w:val="center"/>
          </w:tcPr>
          <w:p w14:paraId="4160343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0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  <w:jc w:val="center"/>
        </w:trPr>
        <w:tc>
          <w:tcPr>
            <w:tcW w:w="513" w:type="dxa"/>
            <w:vAlign w:val="center"/>
          </w:tcPr>
          <w:p w14:paraId="2552F157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74" w:type="dxa"/>
            <w:vAlign w:val="center"/>
          </w:tcPr>
          <w:p w14:paraId="68374E55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服务器和系统巡检</w:t>
            </w:r>
          </w:p>
        </w:tc>
        <w:tc>
          <w:tcPr>
            <w:tcW w:w="5931" w:type="dxa"/>
            <w:vAlign w:val="center"/>
          </w:tcPr>
          <w:p w14:paraId="2A58FD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DFDFC"/>
              <w:snapToGrid w:val="0"/>
              <w:spacing w:before="150" w:beforeAutospacing="0" w:after="15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每年提供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4次服务器和系统巡查服务：</w:t>
            </w:r>
          </w:p>
          <w:p w14:paraId="2ED501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DFDFC"/>
              <w:snapToGrid w:val="0"/>
              <w:spacing w:before="150" w:beforeAutospacing="0" w:after="15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1、对服务器和系统进行巡检，巡检内容包括：服务器内存情况评估、硬盘情况评估、系统运行稳定性评估等；</w:t>
            </w:r>
          </w:p>
          <w:p w14:paraId="11823F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DFDFC"/>
              <w:snapToGrid w:val="0"/>
              <w:spacing w:before="150" w:beforeAutospacing="0" w:after="150" w:afterAutospacing="0"/>
              <w:ind w:left="0" w:right="0" w:firstLine="0"/>
              <w:jc w:val="left"/>
              <w:textAlignment w:val="center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2、提供专业化巡查报告，并基于报告内容给出专业化解决方案。</w:t>
            </w:r>
          </w:p>
        </w:tc>
        <w:tc>
          <w:tcPr>
            <w:tcW w:w="1020" w:type="dxa"/>
            <w:vMerge w:val="continue"/>
            <w:vAlign w:val="center"/>
          </w:tcPr>
          <w:p w14:paraId="12FF337E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76C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513" w:type="dxa"/>
            <w:vAlign w:val="center"/>
          </w:tcPr>
          <w:p w14:paraId="22FC9C72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74" w:type="dxa"/>
            <w:vAlign w:val="center"/>
          </w:tcPr>
          <w:p w14:paraId="3C748EB1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数据恢复及系统迁移</w:t>
            </w:r>
          </w:p>
        </w:tc>
        <w:tc>
          <w:tcPr>
            <w:tcW w:w="5931" w:type="dxa"/>
            <w:vAlign w:val="center"/>
          </w:tcPr>
          <w:p w14:paraId="1496172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提供系统数据恢复及系统迁移服务：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               </w:t>
            </w:r>
          </w:p>
          <w:p w14:paraId="7E21AE4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1、根据医院实际拥有的最新备份数据，帮助医院进行数据恢复。</w:t>
            </w:r>
          </w:p>
          <w:p w14:paraId="3972CF9F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2、根据医院的要求将系统部署到新服务器中，并完成系统调试工作，确保使用正常。</w:t>
            </w:r>
          </w:p>
        </w:tc>
        <w:tc>
          <w:tcPr>
            <w:tcW w:w="1020" w:type="dxa"/>
            <w:vMerge w:val="continue"/>
            <w:vAlign w:val="center"/>
          </w:tcPr>
          <w:p w14:paraId="2F0B26C4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04A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513" w:type="dxa"/>
            <w:vAlign w:val="center"/>
          </w:tcPr>
          <w:p w14:paraId="2271DD70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74" w:type="dxa"/>
            <w:vAlign w:val="center"/>
          </w:tcPr>
          <w:p w14:paraId="57996BD3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职业病数据上报</w:t>
            </w:r>
          </w:p>
        </w:tc>
        <w:tc>
          <w:tcPr>
            <w:tcW w:w="5931" w:type="dxa"/>
            <w:vAlign w:val="center"/>
          </w:tcPr>
          <w:p w14:paraId="5A50E6A3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协助医院完成职业病数据上报。</w:t>
            </w:r>
          </w:p>
        </w:tc>
        <w:tc>
          <w:tcPr>
            <w:tcW w:w="1020" w:type="dxa"/>
            <w:vMerge w:val="continue"/>
            <w:vAlign w:val="center"/>
          </w:tcPr>
          <w:p w14:paraId="0C4763A0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9F50A54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F3E824C">
      <w:pPr>
        <w:spacing w:line="360" w:lineRule="auto"/>
        <w:jc w:val="both"/>
        <w:rPr>
          <w:rFonts w:hint="eastAsia" w:ascii="宋体" w:hAnsi="宋体" w:cs="宋体"/>
          <w:sz w:val="48"/>
          <w:szCs w:val="48"/>
          <w:lang w:val="en-US" w:eastAsia="zh-CN"/>
        </w:rPr>
      </w:pPr>
      <w:r>
        <w:rPr>
          <w:rFonts w:hint="eastAsia" w:ascii="宋体" w:hAnsi="宋体" w:cs="宋体"/>
          <w:sz w:val="48"/>
          <w:szCs w:val="48"/>
          <w:lang w:val="en-US" w:eastAsia="zh-CN"/>
        </w:rPr>
        <w:t>附件二</w:t>
      </w:r>
    </w:p>
    <w:p w14:paraId="19D4822D">
      <w:pPr>
        <w:spacing w:line="360" w:lineRule="auto"/>
        <w:jc w:val="center"/>
        <w:rPr>
          <w:rFonts w:ascii="宋体" w:hAnsi="宋体" w:cs="宋体"/>
          <w:sz w:val="48"/>
          <w:szCs w:val="48"/>
          <w:lang w:val="zh-CN"/>
        </w:rPr>
      </w:pPr>
      <w:r>
        <w:rPr>
          <w:rFonts w:hint="eastAsia" w:ascii="宋体" w:hAnsi="宋体" w:cs="宋体"/>
          <w:sz w:val="48"/>
          <w:szCs w:val="48"/>
          <w:lang w:val="zh-CN"/>
        </w:rPr>
        <w:t>贵州医科大学第三附属医院</w:t>
      </w:r>
    </w:p>
    <w:tbl>
      <w:tblPr>
        <w:tblStyle w:val="5"/>
        <w:tblpPr w:leftFromText="180" w:rightFromText="180" w:vertAnchor="text" w:horzAnchor="page" w:tblpX="1317" w:tblpY="804"/>
        <w:tblOverlap w:val="never"/>
        <w:tblW w:w="10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07"/>
        <w:gridCol w:w="8115"/>
        <w:gridCol w:w="735"/>
      </w:tblGrid>
      <w:tr w14:paraId="148B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1176C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序号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267B7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考核方式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3BE97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采用倒扣制，满分为100分，根据医院</w:t>
            </w:r>
            <w:r>
              <w:rPr>
                <w:rFonts w:hint="eastAsia" w:ascii="等线" w:hAnsi="等线" w:eastAsia="等线" w:cs="宋体"/>
                <w:bCs/>
                <w:sz w:val="24"/>
              </w:rPr>
              <w:t>提供的维护任务全年考核</w:t>
            </w:r>
            <w:r>
              <w:rPr>
                <w:rFonts w:hint="eastAsia" w:ascii="宋体" w:hAnsi="宋体" w:eastAsia="Times New Roman" w:cs="宋体"/>
                <w:bCs/>
                <w:sz w:val="24"/>
              </w:rPr>
              <w:t>维护情况，</w:t>
            </w:r>
            <w:r>
              <w:rPr>
                <w:rFonts w:hint="eastAsia" w:ascii="等线" w:hAnsi="等线" w:eastAsia="等线" w:cs="宋体"/>
                <w:bCs/>
                <w:sz w:val="24"/>
              </w:rPr>
              <w:t>完成进度。</w:t>
            </w:r>
          </w:p>
          <w:p w14:paraId="47B03373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根据考核情况实行降低费用标准或进行</w:t>
            </w:r>
            <w:r>
              <w:rPr>
                <w:rFonts w:hint="eastAsia" w:ascii="等线" w:hAnsi="等线" w:eastAsia="等线" w:cs="宋体"/>
                <w:bCs/>
                <w:sz w:val="24"/>
              </w:rPr>
              <w:t>相应</w:t>
            </w:r>
            <w:r>
              <w:rPr>
                <w:rFonts w:hint="eastAsia" w:ascii="宋体" w:hAnsi="宋体" w:eastAsia="Times New Roman" w:cs="宋体"/>
                <w:bCs/>
                <w:sz w:val="24"/>
              </w:rPr>
              <w:t>处罚。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E1EEB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备注</w:t>
            </w:r>
          </w:p>
        </w:tc>
      </w:tr>
      <w:tr w14:paraId="2FD81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0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68352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1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2AA9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考核标准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52B11">
            <w:pPr>
              <w:tabs>
                <w:tab w:val="left" w:pos="900"/>
              </w:tabs>
              <w:spacing w:line="520" w:lineRule="exac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每三个月汇报维护季度报告，根据医院提供的任务单为主要汇报内容；</w:t>
            </w:r>
          </w:p>
          <w:p w14:paraId="6A727C44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◇根据医院任务单年底考核完成进度为标准，未完成任务单数量一份，扣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Cs/>
                <w:sz w:val="24"/>
              </w:rPr>
              <w:t>分；</w:t>
            </w:r>
          </w:p>
          <w:p w14:paraId="6DBDF6ED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◇未提供7×24小时技术咨询服务的，每发现一次，扣1分；</w:t>
            </w:r>
          </w:p>
          <w:p w14:paraId="086CCE46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◇系统维护过程中，因紧急故障应急服务或一般故障应急服务影响到实际使用的，每发现一次，扣5分</w:t>
            </w:r>
          </w:p>
          <w:p w14:paraId="423D82E2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◇未履行保密义务，泄漏甲方相关信息的，每发现一次，扣10分。如因此造成严重不良影响的视为乙方严重违约，不予支付乙方维护款且终止合同，并依法追究其法律责任；</w:t>
            </w:r>
          </w:p>
          <w:p w14:paraId="78587BD6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◇因服务态度或响应时间等引起使用部门有效投诉的，每发现一次，扣2分。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EBE2C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</w:p>
        </w:tc>
      </w:tr>
      <w:tr w14:paraId="57536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EB880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2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3CE50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考核结果处罚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F007A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考核得分90分以上(不含)的，不扣罚。考核得分低于90分(含)的，每少得1分，扣罚当期维护费用的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Times New Roman" w:cs="宋体"/>
                <w:bCs/>
                <w:sz w:val="24"/>
              </w:rPr>
              <w:t>％，考核得分低于70分(不含)的，视为乙方服务质量严重偏离合同约定的服务标准及严重违约，在继续扣罚当期维护费用的基础上，甲方有权不予支付维护费并终止合同。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ACAA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</w:p>
        </w:tc>
      </w:tr>
      <w:tr w14:paraId="58B3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C9A2D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得分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A88B6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A0869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</w:p>
        </w:tc>
      </w:tr>
    </w:tbl>
    <w:p w14:paraId="4BAEA6E3">
      <w:pPr>
        <w:spacing w:line="360" w:lineRule="auto"/>
        <w:ind w:firstLine="720" w:firstLineChars="200"/>
        <w:jc w:val="center"/>
        <w:rPr>
          <w:rFonts w:hint="eastAsia" w:eastAsia="宋体"/>
          <w:spacing w:val="20"/>
          <w:sz w:val="32"/>
          <w:szCs w:val="32"/>
          <w:lang w:val="en-US" w:eastAsia="zh-CN"/>
        </w:rPr>
      </w:pPr>
      <w:r>
        <w:rPr>
          <w:rFonts w:hint="eastAsia"/>
          <w:spacing w:val="20"/>
          <w:sz w:val="32"/>
          <w:szCs w:val="32"/>
          <w:lang w:val="en-US" w:eastAsia="zh-CN"/>
        </w:rPr>
        <w:t>体检</w:t>
      </w:r>
      <w:r>
        <w:rPr>
          <w:rFonts w:hint="eastAsia"/>
          <w:spacing w:val="20"/>
          <w:sz w:val="32"/>
          <w:szCs w:val="32"/>
        </w:rPr>
        <w:t>系统维护服务考核</w:t>
      </w:r>
      <w:r>
        <w:rPr>
          <w:rFonts w:hint="eastAsia"/>
          <w:spacing w:val="20"/>
          <w:sz w:val="32"/>
          <w:szCs w:val="32"/>
          <w:lang w:val="en-US" w:eastAsia="zh-CN"/>
        </w:rPr>
        <w:t>标准</w:t>
      </w:r>
    </w:p>
    <w:p w14:paraId="3859C204">
      <w:pPr>
        <w:rPr>
          <w:sz w:val="24"/>
          <w:lang w:val="en-US"/>
        </w:rPr>
      </w:pPr>
    </w:p>
    <w:p w14:paraId="20D5E2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35BCC"/>
    <w:rsid w:val="24DB1FEC"/>
    <w:rsid w:val="57237983"/>
    <w:rsid w:val="58B35BCC"/>
    <w:rsid w:val="6ED54D28"/>
    <w:rsid w:val="743F3F03"/>
    <w:rsid w:val="7D35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jc w:val="left"/>
      <w:textAlignment w:val="baseline"/>
    </w:pPr>
    <w:rPr>
      <w:rFonts w:ascii="宋体" w:hAnsi="宋体"/>
      <w:sz w:val="24"/>
      <w:lang w:val="zh-CN" w:bidi="zh-CN"/>
    </w:rPr>
  </w:style>
  <w:style w:type="paragraph" w:styleId="3">
    <w:name w:val="Body Text Indent"/>
    <w:basedOn w:val="1"/>
    <w:qFormat/>
    <w:uiPriority w:val="0"/>
    <w:pPr>
      <w:spacing w:line="580" w:lineRule="exact"/>
      <w:ind w:firstLine="320" w:firstLineChars="100"/>
    </w:pPr>
    <w:rPr>
      <w:rFonts w:ascii="仿宋_GB2312" w:eastAsia="仿宋_GB2312"/>
      <w:kern w:val="0"/>
      <w:sz w:val="32"/>
    </w:rPr>
  </w:style>
  <w:style w:type="paragraph" w:styleId="4">
    <w:name w:val="Body Text First Indent 2"/>
    <w:basedOn w:val="3"/>
    <w:semiHidden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2025-11-27T02:48:00Z</dcterms:created>
  <dc:creator>Angeladidi</dc:creator>
  <cp:lastModifiedBy>未命名</cp:lastModifiedBy>
  <dcterms:modified xsi:type="dcterms:W3CDTF">2026-02-05T07:47:36Z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EAFDEAA0054F4A8CBCB524CCF19CEC26_13</vt:lpwstr>
  </property>
  <property fmtid="{D5CDD505-2E9C-101B-9397-08002B2CF9AE}" pid="4" name="KSOTemplateDocerSaveRecord">
    <vt:lpwstr>eyJoZGlkIjoiY2NmZWE1YTIzYzQ2MDYzOGEwYTM3YjE5MzFjZTg3MWQiLCJ1c2VySWQiOiI4NjYwMTYxMDYifQ==</vt:lpwstr>
  </property>
</Properties>
</file>